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Important Dates 2020-21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Georgia" w:cs="Georgia" w:eastAsia="Georgia" w:hAnsi="Georgia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yellow"/>
          <w:u w:val="single"/>
          <w:rtl w:val="0"/>
        </w:rPr>
        <w:t xml:space="preserve">Because ASDS places staff and student health and safety as it’s top priorities, some of these events and dates may need to be adjusted during the Covid-19 pandemic. We appreciate your patience and understanding. 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Georgia" w:cs="Georgia" w:eastAsia="Georgia" w:hAnsi="Georgia"/>
          <w:b w:val="1"/>
          <w:i w:val="1"/>
          <w:highlight w:val="yellow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highlight w:val="yellow"/>
          <w:rtl w:val="0"/>
        </w:rPr>
        <w:t xml:space="preserve">*dates are tentative: please check monthly newsletter and emails for definite dates and times and additional events as the year progresses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September 8th: First Day of School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October 12th: Staff Inservice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no school for students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October 30th: Fall Festival during the school day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November 3rd: Election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we are a polling site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Wednesday, November 11th: Veteran’s Day: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 ASDS closed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Wednesday, November 25th-Friday, November 27th: Thanksgiving Holiday: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November 30th: ASDS reopens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December 18th: Last Day of classes 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December 21st-Friday, January 1st: Christmas Holiday: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January 4th: ASDS reopens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January 18th: Martin Luther King, Jr.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February 1st: Staff Inservice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no school for students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February 15th: Presidents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March 5th: Staff Inservice/Possible conference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for students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April 2nd-Friday, April 9th: Good Friday &amp; Spring Break: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April 12th: ASDS reopens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Wednesday, May 26th: End of year celebration ***no rain date*** 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May 28th: Last Day of School 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